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D4C" w:rsidRDefault="004651E1">
      <w:pPr>
        <w:pStyle w:val="Textkrper"/>
        <w:ind w:left="442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944243" cy="5151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243" cy="51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D4C" w:rsidRDefault="00F94D4C">
      <w:pPr>
        <w:pStyle w:val="Textkrper"/>
        <w:rPr>
          <w:rFonts w:ascii="Times New Roman"/>
          <w:sz w:val="20"/>
        </w:rPr>
      </w:pPr>
    </w:p>
    <w:p w:rsidR="00F94D4C" w:rsidRDefault="00F94D4C">
      <w:pPr>
        <w:rPr>
          <w:rFonts w:ascii="Times New Roman"/>
          <w:sz w:val="20"/>
        </w:rPr>
        <w:sectPr w:rsidR="00F94D4C">
          <w:type w:val="continuous"/>
          <w:pgSz w:w="11910" w:h="16840"/>
          <w:pgMar w:top="460" w:right="1000" w:bottom="280" w:left="0" w:header="720" w:footer="720" w:gutter="0"/>
          <w:cols w:space="720"/>
        </w:sectPr>
      </w:pPr>
    </w:p>
    <w:p w:rsidR="00F94D4C" w:rsidRDefault="00F94D4C">
      <w:pPr>
        <w:pStyle w:val="Textkrper"/>
        <w:rPr>
          <w:rFonts w:ascii="Times New Roman"/>
          <w:sz w:val="12"/>
        </w:rPr>
      </w:pPr>
    </w:p>
    <w:p w:rsidR="00F94D4C" w:rsidRDefault="00F94D4C">
      <w:pPr>
        <w:pStyle w:val="Textkrper"/>
        <w:rPr>
          <w:rFonts w:ascii="Times New Roman"/>
          <w:sz w:val="12"/>
        </w:rPr>
      </w:pPr>
    </w:p>
    <w:p w:rsidR="00F94D4C" w:rsidRDefault="00F94D4C">
      <w:pPr>
        <w:pStyle w:val="Textkrper"/>
        <w:rPr>
          <w:rFonts w:ascii="Times New Roman"/>
          <w:sz w:val="12"/>
        </w:rPr>
      </w:pPr>
    </w:p>
    <w:p w:rsidR="00F94D4C" w:rsidRDefault="00F94D4C">
      <w:pPr>
        <w:pStyle w:val="Textkrper"/>
        <w:rPr>
          <w:rFonts w:ascii="Times New Roman"/>
          <w:sz w:val="12"/>
        </w:rPr>
      </w:pPr>
    </w:p>
    <w:p w:rsidR="00F94D4C" w:rsidRDefault="00F94D4C">
      <w:pPr>
        <w:pStyle w:val="Textkrper"/>
        <w:rPr>
          <w:rFonts w:ascii="Times New Roman"/>
          <w:sz w:val="12"/>
        </w:rPr>
      </w:pPr>
    </w:p>
    <w:p w:rsidR="00F94D4C" w:rsidRDefault="00F94D4C">
      <w:pPr>
        <w:pStyle w:val="Textkrper"/>
        <w:rPr>
          <w:rFonts w:ascii="Times New Roman"/>
          <w:sz w:val="12"/>
        </w:rPr>
      </w:pPr>
    </w:p>
    <w:p w:rsidR="00F94D4C" w:rsidRDefault="00F94D4C">
      <w:pPr>
        <w:pStyle w:val="Textkrper"/>
        <w:rPr>
          <w:rFonts w:ascii="Times New Roman"/>
          <w:sz w:val="12"/>
        </w:rPr>
      </w:pPr>
    </w:p>
    <w:p w:rsidR="00F94D4C" w:rsidRDefault="00F94D4C">
      <w:pPr>
        <w:pStyle w:val="Textkrper"/>
        <w:spacing w:before="6"/>
        <w:rPr>
          <w:rFonts w:ascii="Times New Roman"/>
          <w:sz w:val="14"/>
        </w:rPr>
      </w:pPr>
    </w:p>
    <w:p w:rsidR="00F94D4C" w:rsidRDefault="004651E1">
      <w:pPr>
        <w:spacing w:before="1"/>
        <w:ind w:left="1148"/>
        <w:rPr>
          <w:sz w:val="12"/>
        </w:rPr>
      </w:pPr>
      <w:r>
        <w:pict>
          <v:group id="_x0000_s1042" alt="" style="position:absolute;left:0;text-align:left;margin-left:0;margin-top:-105.15pt;width:163.3pt;height:64.1pt;z-index:251662336;mso-position-horizontal-relative:page" coordorigin=",-2103" coordsize="3266,1282">
            <v:rect id="_x0000_s1043" alt="" style="position:absolute;top:-2103;width:3266;height:1282" fillcolor="#7ba8b9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alt="" style="position:absolute;top:-2103;width:3266;height:1282;mso-wrap-style:square;v-text-anchor:top" filled="f" stroked="f">
              <v:textbox inset="0,0,0,0">
                <w:txbxContent>
                  <w:p w:rsidR="00F94D4C" w:rsidRDefault="00F94D4C">
                    <w:pPr>
                      <w:spacing w:before="9"/>
                      <w:rPr>
                        <w:sz w:val="33"/>
                      </w:rPr>
                    </w:pPr>
                  </w:p>
                  <w:p w:rsidR="00F94D4C" w:rsidRDefault="004651E1">
                    <w:pPr>
                      <w:ind w:left="453"/>
                      <w:rPr>
                        <w:rFonts w:ascii="Helvetica Neue" w:hAnsi="Helvetica Neue"/>
                        <w:b/>
                        <w:sz w:val="20"/>
                      </w:rPr>
                    </w:pPr>
                    <w:r>
                      <w:rPr>
                        <w:rFonts w:ascii="Helvetica Neue" w:hAnsi="Helvetica Neue"/>
                        <w:b/>
                        <w:color w:val="2E4C5D"/>
                        <w:sz w:val="20"/>
                      </w:rPr>
                      <w:t>Pozvánka na webinář</w:t>
                    </w:r>
                  </w:p>
                  <w:p w:rsidR="00F94D4C" w:rsidRDefault="004651E1">
                    <w:pPr>
                      <w:spacing w:before="58"/>
                      <w:ind w:left="453"/>
                      <w:rPr>
                        <w:rFonts w:ascii="Helvetica Neue"/>
                        <w:sz w:val="20"/>
                      </w:rPr>
                    </w:pPr>
                    <w:r>
                      <w:rPr>
                        <w:rFonts w:ascii="Helvetica Neue"/>
                        <w:color w:val="FFFFFF"/>
                        <w:sz w:val="20"/>
                      </w:rPr>
                      <w:t>Varianta: dopis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sz w:val="12"/>
        </w:rPr>
        <w:t>Vzorová Firma • Petr Novak • Ječná ul. 26 • 110 00 Praha 1</w:t>
      </w:r>
    </w:p>
    <w:p w:rsidR="00F94D4C" w:rsidRDefault="004651E1">
      <w:pPr>
        <w:pStyle w:val="Textkrper"/>
        <w:spacing w:before="9"/>
        <w:rPr>
          <w:sz w:val="23"/>
        </w:rPr>
      </w:pPr>
      <w:r>
        <w:br w:type="column"/>
      </w:r>
    </w:p>
    <w:p w:rsidR="00F94D4C" w:rsidRDefault="004651E1">
      <w:pPr>
        <w:spacing w:line="249" w:lineRule="auto"/>
        <w:ind w:left="1790" w:right="117" w:hanging="194"/>
        <w:jc w:val="both"/>
        <w:rPr>
          <w:sz w:val="18"/>
        </w:rPr>
      </w:pPr>
      <w:r>
        <w:rPr>
          <w:color w:val="231F20"/>
          <w:sz w:val="18"/>
        </w:rPr>
        <w:t>Vzorová Firma Petr Novak Ječná ul.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pacing w:val="-6"/>
          <w:sz w:val="18"/>
        </w:rPr>
        <w:t>26</w:t>
      </w:r>
    </w:p>
    <w:p w:rsidR="00F94D4C" w:rsidRDefault="004651E1">
      <w:pPr>
        <w:spacing w:before="2"/>
        <w:ind w:right="117"/>
        <w:jc w:val="right"/>
        <w:rPr>
          <w:sz w:val="18"/>
        </w:rPr>
      </w:pPr>
      <w:r>
        <w:rPr>
          <w:color w:val="231F20"/>
          <w:spacing w:val="-7"/>
          <w:sz w:val="18"/>
        </w:rPr>
        <w:t xml:space="preserve">110 </w:t>
      </w:r>
      <w:r>
        <w:rPr>
          <w:color w:val="231F20"/>
          <w:spacing w:val="2"/>
          <w:sz w:val="18"/>
        </w:rPr>
        <w:t xml:space="preserve">00 </w:t>
      </w:r>
      <w:r>
        <w:rPr>
          <w:color w:val="231F20"/>
          <w:sz w:val="18"/>
        </w:rPr>
        <w:t>Praha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1</w:t>
      </w:r>
    </w:p>
    <w:p w:rsidR="00F94D4C" w:rsidRDefault="004651E1">
      <w:pPr>
        <w:spacing w:before="9"/>
        <w:ind w:right="117"/>
        <w:jc w:val="right"/>
        <w:rPr>
          <w:sz w:val="18"/>
        </w:rPr>
      </w:pPr>
      <w:r>
        <w:rPr>
          <w:color w:val="231F20"/>
          <w:spacing w:val="-4"/>
          <w:sz w:val="18"/>
        </w:rPr>
        <w:t xml:space="preserve">Tel: </w:t>
      </w:r>
      <w:r>
        <w:rPr>
          <w:color w:val="231F20"/>
          <w:sz w:val="18"/>
        </w:rPr>
        <w:t>(0333) 83 83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83</w:t>
      </w:r>
    </w:p>
    <w:p w:rsidR="00F94D4C" w:rsidRDefault="004651E1">
      <w:pPr>
        <w:spacing w:before="9" w:line="249" w:lineRule="auto"/>
        <w:ind w:left="1466" w:right="117" w:hanging="39"/>
        <w:jc w:val="right"/>
        <w:rPr>
          <w:sz w:val="18"/>
        </w:rPr>
      </w:pPr>
      <w:hyperlink r:id="rId6">
        <w:r>
          <w:rPr>
            <w:color w:val="231F20"/>
            <w:sz w:val="18"/>
          </w:rPr>
          <w:t>info@vzorova.cz</w:t>
        </w:r>
      </w:hyperlink>
      <w:r>
        <w:rPr>
          <w:color w:val="231F20"/>
          <w:sz w:val="18"/>
        </w:rPr>
        <w:t xml:space="preserve"> </w:t>
      </w:r>
      <w:hyperlink r:id="rId7">
        <w:r>
          <w:rPr>
            <w:color w:val="231F20"/>
            <w:spacing w:val="-1"/>
            <w:sz w:val="18"/>
          </w:rPr>
          <w:t>www.vzorova.cz</w:t>
        </w:r>
      </w:hyperlink>
    </w:p>
    <w:p w:rsidR="00F94D4C" w:rsidRDefault="00F94D4C">
      <w:pPr>
        <w:pStyle w:val="Textkrper"/>
        <w:rPr>
          <w:sz w:val="20"/>
        </w:rPr>
      </w:pPr>
    </w:p>
    <w:p w:rsidR="00F94D4C" w:rsidRDefault="00F94D4C">
      <w:pPr>
        <w:pStyle w:val="Textkrper"/>
        <w:rPr>
          <w:sz w:val="20"/>
        </w:rPr>
      </w:pPr>
    </w:p>
    <w:p w:rsidR="00F94D4C" w:rsidRDefault="00F94D4C">
      <w:pPr>
        <w:pStyle w:val="Textkrper"/>
        <w:rPr>
          <w:sz w:val="20"/>
        </w:rPr>
      </w:pPr>
    </w:p>
    <w:p w:rsidR="00F94D4C" w:rsidRDefault="00F94D4C">
      <w:pPr>
        <w:pStyle w:val="Textkrper"/>
        <w:rPr>
          <w:sz w:val="20"/>
        </w:rPr>
      </w:pPr>
    </w:p>
    <w:p w:rsidR="00F94D4C" w:rsidRDefault="00F94D4C">
      <w:pPr>
        <w:pStyle w:val="Textkrper"/>
        <w:rPr>
          <w:sz w:val="20"/>
        </w:rPr>
      </w:pPr>
    </w:p>
    <w:p w:rsidR="00F94D4C" w:rsidRDefault="00F94D4C">
      <w:pPr>
        <w:pStyle w:val="Textkrper"/>
        <w:rPr>
          <w:sz w:val="20"/>
        </w:rPr>
      </w:pPr>
    </w:p>
    <w:p w:rsidR="00F94D4C" w:rsidRDefault="00F94D4C">
      <w:pPr>
        <w:pStyle w:val="Textkrper"/>
        <w:spacing w:before="2"/>
        <w:rPr>
          <w:sz w:val="22"/>
        </w:rPr>
      </w:pPr>
    </w:p>
    <w:p w:rsidR="00F94D4C" w:rsidRDefault="004651E1">
      <w:pPr>
        <w:pStyle w:val="Textkrper"/>
        <w:spacing w:before="1"/>
        <w:ind w:right="117"/>
        <w:jc w:val="right"/>
      </w:pPr>
      <w:r>
        <w:rPr>
          <w:color w:val="231F20"/>
        </w:rPr>
        <w:t>Praha, duben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2020</w:t>
      </w:r>
    </w:p>
    <w:p w:rsidR="00F94D4C" w:rsidRDefault="00F94D4C">
      <w:pPr>
        <w:jc w:val="right"/>
        <w:sectPr w:rsidR="00F94D4C">
          <w:type w:val="continuous"/>
          <w:pgSz w:w="11910" w:h="16840"/>
          <w:pgMar w:top="460" w:right="1000" w:bottom="280" w:left="0" w:header="720" w:footer="720" w:gutter="0"/>
          <w:cols w:num="2" w:space="720" w:equalWidth="0">
            <w:col w:w="7522" w:space="490"/>
            <w:col w:w="2898"/>
          </w:cols>
        </w:sectPr>
      </w:pPr>
    </w:p>
    <w:p w:rsidR="00F94D4C" w:rsidRDefault="00F94D4C">
      <w:pPr>
        <w:pStyle w:val="Textkrper"/>
        <w:rPr>
          <w:sz w:val="24"/>
        </w:rPr>
      </w:pPr>
    </w:p>
    <w:p w:rsidR="00F94D4C" w:rsidRDefault="004651E1">
      <w:pPr>
        <w:spacing w:before="95"/>
        <w:ind w:left="1133"/>
        <w:rPr>
          <w:sz w:val="18"/>
        </w:rPr>
      </w:pPr>
      <w:r>
        <w:rPr>
          <w:color w:val="231F20"/>
          <w:sz w:val="18"/>
        </w:rPr>
        <w:t>POZVÁNKA NA WEBINÁŘ</w:t>
      </w:r>
    </w:p>
    <w:p w:rsidR="00F94D4C" w:rsidRDefault="004651E1">
      <w:pPr>
        <w:spacing w:before="17"/>
        <w:ind w:left="1133"/>
        <w:rPr>
          <w:b/>
          <w:sz w:val="21"/>
        </w:rPr>
      </w:pPr>
      <w:r>
        <w:rPr>
          <w:b/>
          <w:color w:val="231F20"/>
          <w:sz w:val="21"/>
        </w:rPr>
        <w:t>„Udržitelné věcné hodnoty jednoduše investovat smysluplněji.“</w:t>
      </w:r>
    </w:p>
    <w:p w:rsidR="00F94D4C" w:rsidRDefault="00F94D4C">
      <w:pPr>
        <w:pStyle w:val="Textkrper"/>
        <w:spacing w:before="2"/>
        <w:rPr>
          <w:b/>
        </w:rPr>
      </w:pPr>
    </w:p>
    <w:p w:rsidR="00F94D4C" w:rsidRDefault="004651E1">
      <w:pPr>
        <w:pStyle w:val="Textkrper"/>
        <w:ind w:left="1133"/>
      </w:pPr>
      <w:r>
        <w:rPr>
          <w:color w:val="231F20"/>
        </w:rPr>
        <w:t>Vážená paní, vážený pane,</w:t>
      </w:r>
    </w:p>
    <w:p w:rsidR="00F94D4C" w:rsidRDefault="00F94D4C">
      <w:pPr>
        <w:pStyle w:val="Textkrper"/>
        <w:spacing w:before="8"/>
        <w:rPr>
          <w:sz w:val="20"/>
        </w:rPr>
      </w:pPr>
    </w:p>
    <w:p w:rsidR="00F94D4C" w:rsidRPr="004A75C3" w:rsidRDefault="004651E1">
      <w:pPr>
        <w:pStyle w:val="Textkrper"/>
        <w:spacing w:line="249" w:lineRule="auto"/>
        <w:ind w:left="1133" w:right="118"/>
        <w:jc w:val="both"/>
        <w:rPr>
          <w:lang w:val="en-US"/>
        </w:rPr>
      </w:pPr>
      <w:r>
        <w:rPr>
          <w:color w:val="231F20"/>
        </w:rPr>
        <w:t>jistota, spolehlivos</w:t>
      </w:r>
      <w:r>
        <w:rPr>
          <w:color w:val="231F20"/>
        </w:rPr>
        <w:t xml:space="preserve">t, stabilita. Prožíváme dobu, ve které si </w:t>
      </w:r>
      <w:r>
        <w:rPr>
          <w:color w:val="231F20"/>
          <w:spacing w:val="2"/>
        </w:rPr>
        <w:t xml:space="preserve">tyto </w:t>
      </w:r>
      <w:r>
        <w:rPr>
          <w:color w:val="231F20"/>
        </w:rPr>
        <w:t xml:space="preserve">základní vlastnosti znovu intenzivně připomínáme.  </w:t>
      </w:r>
      <w:r w:rsidRPr="004A75C3">
        <w:rPr>
          <w:color w:val="231F20"/>
          <w:lang w:val="en-US"/>
        </w:rPr>
        <w:t>A to ve všech oblastech života: v politice, ekonomice i v životě</w:t>
      </w:r>
      <w:r w:rsidRPr="004A75C3">
        <w:rPr>
          <w:color w:val="231F20"/>
          <w:spacing w:val="-6"/>
          <w:lang w:val="en-US"/>
        </w:rPr>
        <w:t xml:space="preserve"> </w:t>
      </w:r>
      <w:r w:rsidRPr="004A75C3">
        <w:rPr>
          <w:color w:val="231F20"/>
          <w:lang w:val="en-US"/>
        </w:rPr>
        <w:t>osobním.</w:t>
      </w:r>
    </w:p>
    <w:p w:rsidR="00F94D4C" w:rsidRPr="004A75C3" w:rsidRDefault="00F94D4C">
      <w:pPr>
        <w:pStyle w:val="Textkrper"/>
        <w:spacing w:before="11"/>
        <w:rPr>
          <w:lang w:val="en-US"/>
        </w:rPr>
      </w:pPr>
    </w:p>
    <w:p w:rsidR="00F94D4C" w:rsidRDefault="004651E1">
      <w:pPr>
        <w:spacing w:line="249" w:lineRule="auto"/>
        <w:ind w:left="1133" w:right="117"/>
        <w:jc w:val="both"/>
        <w:rPr>
          <w:sz w:val="19"/>
        </w:rPr>
      </w:pPr>
      <w:r>
        <w:rPr>
          <w:color w:val="231F20"/>
          <w:spacing w:val="-3"/>
          <w:sz w:val="19"/>
        </w:rPr>
        <w:t>Jako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3"/>
          <w:sz w:val="19"/>
        </w:rPr>
        <w:t>investor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kapitálu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si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určitě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dokážete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cenit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takových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hodnot,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3"/>
          <w:sz w:val="19"/>
        </w:rPr>
        <w:t>jako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je</w:t>
      </w:r>
      <w:r>
        <w:rPr>
          <w:color w:val="231F20"/>
          <w:spacing w:val="-7"/>
          <w:sz w:val="19"/>
        </w:rPr>
        <w:t xml:space="preserve"> </w:t>
      </w:r>
      <w:r>
        <w:rPr>
          <w:b/>
          <w:color w:val="231F20"/>
          <w:sz w:val="19"/>
        </w:rPr>
        <w:t>jistota</w:t>
      </w:r>
      <w:r>
        <w:rPr>
          <w:b/>
          <w:color w:val="231F20"/>
          <w:spacing w:val="-7"/>
          <w:sz w:val="19"/>
        </w:rPr>
        <w:t xml:space="preserve"> </w:t>
      </w:r>
      <w:r>
        <w:rPr>
          <w:b/>
          <w:color w:val="231F20"/>
          <w:sz w:val="19"/>
        </w:rPr>
        <w:t>být</w:t>
      </w:r>
      <w:r>
        <w:rPr>
          <w:b/>
          <w:color w:val="231F20"/>
          <w:spacing w:val="-7"/>
          <w:sz w:val="19"/>
        </w:rPr>
        <w:t xml:space="preserve"> </w:t>
      </w:r>
      <w:r>
        <w:rPr>
          <w:b/>
          <w:color w:val="231F20"/>
          <w:sz w:val="19"/>
        </w:rPr>
        <w:t>„vyzbrojen“</w:t>
      </w:r>
      <w:r>
        <w:rPr>
          <w:b/>
          <w:color w:val="231F20"/>
          <w:spacing w:val="-7"/>
          <w:sz w:val="19"/>
        </w:rPr>
        <w:t xml:space="preserve"> </w:t>
      </w:r>
      <w:r>
        <w:rPr>
          <w:b/>
          <w:color w:val="231F20"/>
          <w:sz w:val="19"/>
        </w:rPr>
        <w:t>pro</w:t>
      </w:r>
      <w:r>
        <w:rPr>
          <w:b/>
          <w:color w:val="231F20"/>
          <w:spacing w:val="-6"/>
          <w:sz w:val="19"/>
        </w:rPr>
        <w:t xml:space="preserve"> </w:t>
      </w:r>
      <w:r>
        <w:rPr>
          <w:b/>
          <w:color w:val="231F20"/>
          <w:sz w:val="19"/>
        </w:rPr>
        <w:t>každou</w:t>
      </w:r>
      <w:r>
        <w:rPr>
          <w:b/>
          <w:color w:val="231F20"/>
          <w:spacing w:val="-7"/>
          <w:sz w:val="19"/>
        </w:rPr>
        <w:t xml:space="preserve"> </w:t>
      </w:r>
      <w:r>
        <w:rPr>
          <w:b/>
          <w:color w:val="231F20"/>
          <w:sz w:val="19"/>
        </w:rPr>
        <w:t xml:space="preserve">situaci, spolehlivost pravidelně plynoucích výnosů a všeobecná stabilita Vašich majetkových aktiv. </w:t>
      </w:r>
      <w:r>
        <w:rPr>
          <w:color w:val="231F20"/>
          <w:sz w:val="19"/>
        </w:rPr>
        <w:t>A to zejména   v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časech,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ve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kterých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si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v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poslední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době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musela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převážná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část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tříd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aktiv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obchodovaných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na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burze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–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tj.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3"/>
          <w:sz w:val="19"/>
        </w:rPr>
        <w:t>akcií,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dluhopisů a surovin – připsat rozsáhlé kurzové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ztráty.</w:t>
      </w:r>
    </w:p>
    <w:p w:rsidR="00F94D4C" w:rsidRDefault="00F94D4C">
      <w:pPr>
        <w:pStyle w:val="Textkrper"/>
        <w:spacing w:before="1"/>
        <w:rPr>
          <w:sz w:val="20"/>
        </w:rPr>
      </w:pPr>
    </w:p>
    <w:p w:rsidR="00F94D4C" w:rsidRDefault="004651E1">
      <w:pPr>
        <w:pStyle w:val="Textkrper"/>
        <w:spacing w:line="249" w:lineRule="auto"/>
        <w:ind w:left="1133" w:right="117"/>
        <w:jc w:val="both"/>
      </w:pPr>
      <w:r>
        <w:rPr>
          <w:color w:val="231F20"/>
        </w:rPr>
        <w:t xml:space="preserve">Z tohoto důvodu bych </w:t>
      </w:r>
      <w:r>
        <w:rPr>
          <w:color w:val="231F20"/>
          <w:spacing w:val="-3"/>
        </w:rPr>
        <w:t xml:space="preserve">Vám </w:t>
      </w:r>
      <w:r>
        <w:rPr>
          <w:color w:val="231F20"/>
        </w:rPr>
        <w:t xml:space="preserve">dnes rád představil </w:t>
      </w:r>
      <w:r>
        <w:rPr>
          <w:b/>
          <w:color w:val="231F20"/>
        </w:rPr>
        <w:t xml:space="preserve">novou </w:t>
      </w:r>
      <w:r>
        <w:rPr>
          <w:rFonts w:ascii="Arial-BoldItalicMT" w:hAnsi="Arial-BoldItalicMT"/>
          <w:b/>
          <w:i/>
          <w:color w:val="231F20"/>
        </w:rPr>
        <w:t>digitální investiční platformu pro udržitelné věcné hod- noty</w:t>
      </w:r>
      <w:r>
        <w:rPr>
          <w:rFonts w:ascii="Arial-BoldItalicMT" w:hAnsi="Arial-BoldItalicMT"/>
          <w:b/>
          <w:i/>
          <w:color w:val="231F20"/>
          <w:spacing w:val="-6"/>
        </w:rPr>
        <w:t xml:space="preserve"> </w:t>
      </w:r>
      <w:r>
        <w:rPr>
          <w:color w:val="231F20"/>
        </w:rPr>
        <w:t>společnosti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ThomasLloyd,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předního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evropského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poskytovatele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investic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trvale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udržiteln</w:t>
      </w:r>
      <w:r>
        <w:rPr>
          <w:color w:val="231F20"/>
        </w:rPr>
        <w:t>ých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věcných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hodnot. Veškerá investiční řešení, která jsou nabízena prostřednictvím této platformy, bez výjimky investují do udržitelných infrastrukturních věcných hodnot neobchodovaných na burze, a tedy přesně do takových robustních stabilizačních prvků, k</w:t>
      </w:r>
      <w:r>
        <w:rPr>
          <w:color w:val="231F20"/>
        </w:rPr>
        <w:t>teré by v současné době rozhodně měly patřit do každého portfolia investic. Jejich výsledkem totiž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je:</w:t>
      </w:r>
    </w:p>
    <w:p w:rsidR="00F94D4C" w:rsidRDefault="00F94D4C">
      <w:pPr>
        <w:pStyle w:val="Textkrper"/>
        <w:spacing w:before="2"/>
        <w:rPr>
          <w:sz w:val="20"/>
        </w:rPr>
      </w:pPr>
    </w:p>
    <w:p w:rsidR="00F94D4C" w:rsidRDefault="004651E1">
      <w:pPr>
        <w:pStyle w:val="Listenabsatz"/>
        <w:numPr>
          <w:ilvl w:val="0"/>
          <w:numId w:val="1"/>
        </w:numPr>
        <w:tabs>
          <w:tab w:val="left" w:pos="1361"/>
        </w:tabs>
        <w:ind w:hanging="228"/>
        <w:rPr>
          <w:sz w:val="19"/>
        </w:rPr>
      </w:pPr>
      <w:r>
        <w:rPr>
          <w:b/>
          <w:color w:val="231F20"/>
          <w:sz w:val="19"/>
        </w:rPr>
        <w:t xml:space="preserve">Stabilní, atraktivní ekonomický </w:t>
      </w:r>
      <w:r>
        <w:rPr>
          <w:b/>
          <w:color w:val="231F20"/>
          <w:spacing w:val="2"/>
          <w:sz w:val="19"/>
        </w:rPr>
        <w:t xml:space="preserve">výnos </w:t>
      </w:r>
      <w:r>
        <w:rPr>
          <w:color w:val="231F20"/>
          <w:sz w:val="19"/>
        </w:rPr>
        <w:t>– v dobrých časech, i v časech</w:t>
      </w:r>
      <w:r>
        <w:rPr>
          <w:color w:val="231F20"/>
          <w:spacing w:val="4"/>
          <w:sz w:val="19"/>
        </w:rPr>
        <w:t xml:space="preserve"> </w:t>
      </w:r>
      <w:r>
        <w:rPr>
          <w:color w:val="231F20"/>
          <w:sz w:val="19"/>
        </w:rPr>
        <w:t>zlých.</w:t>
      </w:r>
    </w:p>
    <w:p w:rsidR="00F94D4C" w:rsidRDefault="004651E1">
      <w:pPr>
        <w:pStyle w:val="Listenabsatz"/>
        <w:numPr>
          <w:ilvl w:val="0"/>
          <w:numId w:val="1"/>
        </w:numPr>
        <w:tabs>
          <w:tab w:val="left" w:pos="1361"/>
        </w:tabs>
        <w:spacing w:before="123" w:line="249" w:lineRule="auto"/>
        <w:ind w:right="117"/>
        <w:rPr>
          <w:sz w:val="19"/>
        </w:rPr>
      </w:pPr>
      <w:r>
        <w:rPr>
          <w:b/>
          <w:color w:val="231F20"/>
          <w:sz w:val="19"/>
        </w:rPr>
        <w:t>Prokázaná</w:t>
      </w:r>
      <w:r>
        <w:rPr>
          <w:b/>
          <w:color w:val="231F20"/>
          <w:spacing w:val="-4"/>
          <w:sz w:val="19"/>
        </w:rPr>
        <w:t xml:space="preserve"> </w:t>
      </w:r>
      <w:r>
        <w:rPr>
          <w:b/>
          <w:color w:val="231F20"/>
          <w:sz w:val="19"/>
        </w:rPr>
        <w:t>odolnost</w:t>
      </w:r>
      <w:r>
        <w:rPr>
          <w:b/>
          <w:color w:val="231F20"/>
          <w:spacing w:val="-3"/>
          <w:sz w:val="19"/>
        </w:rPr>
        <w:t xml:space="preserve"> </w:t>
      </w:r>
      <w:r>
        <w:rPr>
          <w:b/>
          <w:color w:val="231F20"/>
          <w:sz w:val="19"/>
        </w:rPr>
        <w:t>vůči</w:t>
      </w:r>
      <w:r>
        <w:rPr>
          <w:b/>
          <w:color w:val="231F20"/>
          <w:spacing w:val="-4"/>
          <w:sz w:val="19"/>
        </w:rPr>
        <w:t xml:space="preserve"> </w:t>
      </w:r>
      <w:r>
        <w:rPr>
          <w:b/>
          <w:color w:val="231F20"/>
          <w:spacing w:val="2"/>
          <w:sz w:val="19"/>
        </w:rPr>
        <w:t>krizím</w:t>
      </w:r>
      <w:r>
        <w:rPr>
          <w:b/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z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ní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plynoucí</w:t>
      </w:r>
      <w:r>
        <w:rPr>
          <w:color w:val="231F20"/>
          <w:spacing w:val="-4"/>
          <w:sz w:val="19"/>
        </w:rPr>
        <w:t xml:space="preserve"> </w:t>
      </w:r>
      <w:r>
        <w:rPr>
          <w:b/>
          <w:color w:val="231F20"/>
          <w:sz w:val="19"/>
        </w:rPr>
        <w:t>vysoká</w:t>
      </w:r>
      <w:r>
        <w:rPr>
          <w:b/>
          <w:color w:val="231F20"/>
          <w:spacing w:val="-3"/>
          <w:sz w:val="19"/>
        </w:rPr>
        <w:t xml:space="preserve"> </w:t>
      </w:r>
      <w:r>
        <w:rPr>
          <w:b/>
          <w:color w:val="231F20"/>
          <w:sz w:val="19"/>
        </w:rPr>
        <w:t>stabilita</w:t>
      </w:r>
      <w:r>
        <w:rPr>
          <w:b/>
          <w:color w:val="231F20"/>
          <w:spacing w:val="-3"/>
          <w:sz w:val="19"/>
        </w:rPr>
        <w:t xml:space="preserve"> </w:t>
      </w:r>
      <w:r>
        <w:rPr>
          <w:b/>
          <w:color w:val="231F20"/>
          <w:sz w:val="19"/>
        </w:rPr>
        <w:t>hodnoty</w:t>
      </w:r>
      <w:r>
        <w:rPr>
          <w:b/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–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dosažená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prostřednictvím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pečlivě vybraných věcných hodnot, například ze sektorů infrastruktury, zemědělství a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realit.</w:t>
      </w:r>
    </w:p>
    <w:p w:rsidR="00F94D4C" w:rsidRDefault="004651E1">
      <w:pPr>
        <w:pStyle w:val="Listenabsatz"/>
        <w:numPr>
          <w:ilvl w:val="0"/>
          <w:numId w:val="1"/>
        </w:numPr>
        <w:tabs>
          <w:tab w:val="left" w:pos="1361"/>
        </w:tabs>
        <w:spacing w:before="115"/>
        <w:ind w:hanging="228"/>
        <w:rPr>
          <w:sz w:val="19"/>
        </w:rPr>
      </w:pPr>
      <w:r>
        <w:rPr>
          <w:color w:val="231F20"/>
          <w:sz w:val="19"/>
        </w:rPr>
        <w:t xml:space="preserve">A kromě toho také měřitelná </w:t>
      </w:r>
      <w:r>
        <w:rPr>
          <w:b/>
          <w:color w:val="231F20"/>
          <w:spacing w:val="2"/>
          <w:sz w:val="19"/>
        </w:rPr>
        <w:t xml:space="preserve">udržitelnost </w:t>
      </w:r>
      <w:r>
        <w:rPr>
          <w:color w:val="231F20"/>
          <w:sz w:val="19"/>
        </w:rPr>
        <w:t>– dosažená díky dodatečnému ekologickému a sociálnímu</w:t>
      </w:r>
      <w:r>
        <w:rPr>
          <w:color w:val="231F20"/>
          <w:spacing w:val="5"/>
          <w:sz w:val="19"/>
        </w:rPr>
        <w:t xml:space="preserve"> </w:t>
      </w:r>
      <w:r>
        <w:rPr>
          <w:color w:val="231F20"/>
          <w:sz w:val="19"/>
        </w:rPr>
        <w:t>účinku.</w:t>
      </w:r>
    </w:p>
    <w:p w:rsidR="00F94D4C" w:rsidRDefault="004651E1">
      <w:pPr>
        <w:pStyle w:val="Textkrper"/>
        <w:spacing w:before="123" w:line="249" w:lineRule="auto"/>
        <w:ind w:left="1133" w:right="118"/>
        <w:jc w:val="both"/>
      </w:pPr>
      <w:r>
        <w:rPr>
          <w:color w:val="231F20"/>
        </w:rPr>
        <w:t>Výsledkem je Vám dobře známá unikát</w:t>
      </w:r>
      <w:r>
        <w:rPr>
          <w:color w:val="231F20"/>
        </w:rPr>
        <w:t>ní trojice výnosů, zakládající se na prokázané investiční odbornosti a na vynikající historii výsledků společnosti ThomasLloyd.</w:t>
      </w:r>
    </w:p>
    <w:p w:rsidR="00F94D4C" w:rsidRDefault="00F94D4C">
      <w:pPr>
        <w:pStyle w:val="Textkrper"/>
        <w:spacing w:before="11"/>
      </w:pPr>
    </w:p>
    <w:p w:rsidR="00F94D4C" w:rsidRDefault="004651E1">
      <w:pPr>
        <w:pStyle w:val="Textkrper"/>
        <w:spacing w:line="249" w:lineRule="auto"/>
        <w:ind w:left="1133" w:right="117"/>
        <w:jc w:val="both"/>
      </w:pPr>
      <w:r>
        <w:rPr>
          <w:color w:val="231F20"/>
        </w:rPr>
        <w:t xml:space="preserve">A právě na pozadí současných turbulencí, které panují na finančních trzích, nastává ten pravý okamžik, kdy je třeba prověřit a </w:t>
      </w:r>
      <w:r>
        <w:rPr>
          <w:color w:val="231F20"/>
        </w:rPr>
        <w:t>vyhodnotit odolnost vlastního portfolia vůči krizi a v případě potřeby toto portfolio upravit a přeskupit. Například tím, že do něj zahrnete investiční řešení z široké nabídky digitální investiční platformy pro udržitelné věcné hodnoty ThomasLloyd, které s</w:t>
      </w:r>
      <w:r>
        <w:rPr>
          <w:color w:val="231F20"/>
        </w:rPr>
        <w:t>e k Vám co nejlépe hodí. To znamená takové, jež nejlépe odpovídá Vašim investičním cílům, Vašemu profilu rizik i Vámi požadovanému investičnímu horizontu.</w:t>
      </w:r>
    </w:p>
    <w:p w:rsidR="00F94D4C" w:rsidRDefault="00F94D4C">
      <w:pPr>
        <w:pStyle w:val="Textkrper"/>
        <w:spacing w:before="2"/>
        <w:rPr>
          <w:sz w:val="20"/>
        </w:rPr>
      </w:pPr>
    </w:p>
    <w:p w:rsidR="00F94D4C" w:rsidRDefault="004651E1">
      <w:pPr>
        <w:spacing w:line="249" w:lineRule="auto"/>
        <w:ind w:left="1133" w:right="118"/>
        <w:jc w:val="both"/>
        <w:rPr>
          <w:b/>
          <w:sz w:val="19"/>
        </w:rPr>
      </w:pPr>
      <w:r>
        <w:rPr>
          <w:color w:val="231F20"/>
          <w:sz w:val="19"/>
        </w:rPr>
        <w:t>Více informací o investiční platformě ThomasLloyd se v pohodlí od svého počítače dozvíte v rámci zaj</w:t>
      </w:r>
      <w:r>
        <w:rPr>
          <w:color w:val="231F20"/>
          <w:sz w:val="19"/>
        </w:rPr>
        <w:t xml:space="preserve">ímavého </w:t>
      </w:r>
      <w:r w:rsidR="004A75C3">
        <w:rPr>
          <w:color w:val="231F20"/>
          <w:sz w:val="19"/>
        </w:rPr>
        <w:br/>
      </w:r>
      <w:r>
        <w:rPr>
          <w:color w:val="231F20"/>
          <w:sz w:val="19"/>
        </w:rPr>
        <w:t xml:space="preserve">45-ti minutového webináře na téma: </w:t>
      </w:r>
      <w:r>
        <w:rPr>
          <w:b/>
          <w:color w:val="231F20"/>
          <w:sz w:val="19"/>
        </w:rPr>
        <w:t>„Udržitelné věcné hodnoty – jednoduše investovat smysluplněji.“</w:t>
      </w:r>
    </w:p>
    <w:p w:rsidR="00F94D4C" w:rsidRDefault="00F94D4C">
      <w:pPr>
        <w:pStyle w:val="Textkrper"/>
        <w:spacing w:before="11"/>
        <w:rPr>
          <w:b/>
        </w:rPr>
      </w:pPr>
    </w:p>
    <w:p w:rsidR="00F94D4C" w:rsidRDefault="004651E1">
      <w:pPr>
        <w:pStyle w:val="Textkrper"/>
        <w:spacing w:line="249" w:lineRule="auto"/>
        <w:ind w:left="1133" w:right="117"/>
        <w:jc w:val="both"/>
      </w:pPr>
      <w:r>
        <w:rPr>
          <w:color w:val="231F20"/>
        </w:rPr>
        <w:t xml:space="preserve">Zajistěte si snadno a </w:t>
      </w:r>
      <w:r>
        <w:rPr>
          <w:color w:val="231F20"/>
          <w:spacing w:val="2"/>
        </w:rPr>
        <w:t xml:space="preserve">pohodlně </w:t>
      </w:r>
      <w:r>
        <w:rPr>
          <w:color w:val="231F20"/>
        </w:rPr>
        <w:t>svůj požadovaný</w:t>
      </w:r>
      <w:bookmarkStart w:id="0" w:name="_GoBack"/>
      <w:bookmarkEnd w:id="0"/>
      <w:r>
        <w:rPr>
          <w:color w:val="231F20"/>
        </w:rPr>
        <w:t xml:space="preserve"> termín - budˇna </w:t>
      </w:r>
      <w:hyperlink r:id="rId8">
        <w:r>
          <w:rPr>
            <w:b/>
            <w:color w:val="231F20"/>
            <w:spacing w:val="3"/>
          </w:rPr>
          <w:t>www.thomas-lloyd.com/webinar-c-cs</w:t>
        </w:r>
        <w:r>
          <w:rPr>
            <w:color w:val="231F20"/>
            <w:spacing w:val="3"/>
          </w:rPr>
          <w:t xml:space="preserve">, </w:t>
        </w:r>
      </w:hyperlink>
      <w:r>
        <w:rPr>
          <w:color w:val="231F20"/>
        </w:rPr>
        <w:t xml:space="preserve">nebo </w:t>
      </w:r>
      <w:r>
        <w:rPr>
          <w:color w:val="231F20"/>
          <w:spacing w:val="2"/>
        </w:rPr>
        <w:t xml:space="preserve">prostřednictvím </w:t>
      </w:r>
      <w:r>
        <w:rPr>
          <w:color w:val="231F20"/>
        </w:rPr>
        <w:t xml:space="preserve">níže </w:t>
      </w:r>
      <w:r>
        <w:rPr>
          <w:color w:val="231F20"/>
        </w:rPr>
        <w:t xml:space="preserve">uvedeného </w:t>
      </w:r>
      <w:r>
        <w:rPr>
          <w:color w:val="231F20"/>
        </w:rPr>
        <w:t xml:space="preserve">QR </w:t>
      </w:r>
      <w:r>
        <w:rPr>
          <w:color w:val="231F20"/>
        </w:rPr>
        <w:t>kódu.</w:t>
      </w:r>
      <w:r w:rsidR="004A75C3">
        <w:rPr>
          <w:color w:val="231F20"/>
        </w:rPr>
        <w:t xml:space="preserve"> </w:t>
      </w:r>
      <w:r>
        <w:rPr>
          <w:color w:val="231F20"/>
          <w:spacing w:val="2"/>
        </w:rPr>
        <w:t xml:space="preserve">Ohledně </w:t>
      </w:r>
      <w:r>
        <w:rPr>
          <w:color w:val="231F20"/>
        </w:rPr>
        <w:t>Vašich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 xml:space="preserve">dotazů </w:t>
      </w:r>
      <w:r>
        <w:rPr>
          <w:color w:val="231F20"/>
        </w:rPr>
        <w:t>jsem</w:t>
      </w:r>
      <w:r>
        <w:rPr>
          <w:color w:val="231F20"/>
        </w:rPr>
        <w:t xml:space="preserve"> Vám </w:t>
      </w:r>
      <w:r>
        <w:rPr>
          <w:color w:val="231F20"/>
          <w:spacing w:val="2"/>
        </w:rPr>
        <w:t xml:space="preserve">samozřejmě </w:t>
      </w:r>
      <w:r>
        <w:rPr>
          <w:color w:val="231F20"/>
        </w:rPr>
        <w:t xml:space="preserve">kdykoli </w:t>
      </w:r>
      <w:r>
        <w:rPr>
          <w:color w:val="231F20"/>
          <w:spacing w:val="2"/>
        </w:rPr>
        <w:t>ochotně</w:t>
      </w:r>
      <w:r w:rsidR="004A75C3">
        <w:rPr>
          <w:color w:val="231F20"/>
          <w:spacing w:val="2"/>
        </w:rPr>
        <w:t xml:space="preserve"> </w:t>
      </w:r>
      <w:r w:rsidR="004A75C3">
        <w:rPr>
          <w:color w:val="231F20"/>
          <w:spacing w:val="2"/>
        </w:rPr>
        <w:br/>
      </w:r>
      <w:r>
        <w:rPr>
          <w:color w:val="231F20"/>
        </w:rPr>
        <w:t xml:space="preserve">k </w:t>
      </w:r>
      <w:r>
        <w:rPr>
          <w:color w:val="231F20"/>
          <w:spacing w:val="2"/>
        </w:rPr>
        <w:t xml:space="preserve">dispozici </w:t>
      </w:r>
      <w:r>
        <w:rPr>
          <w:color w:val="231F20"/>
        </w:rPr>
        <w:t>na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telefonu.</w:t>
      </w:r>
    </w:p>
    <w:p w:rsidR="00F94D4C" w:rsidRDefault="00F94D4C">
      <w:pPr>
        <w:pStyle w:val="Textkrper"/>
        <w:rPr>
          <w:sz w:val="20"/>
        </w:rPr>
      </w:pPr>
    </w:p>
    <w:p w:rsidR="00F94D4C" w:rsidRDefault="00F94D4C">
      <w:pPr>
        <w:pStyle w:val="Textkrper"/>
        <w:spacing w:before="10"/>
      </w:pPr>
    </w:p>
    <w:p w:rsidR="00F94D4C" w:rsidRDefault="004651E1">
      <w:pPr>
        <w:pStyle w:val="Textkrper"/>
        <w:ind w:left="1133"/>
      </w:pPr>
      <w:r>
        <w:pict>
          <v:group id="_x0000_s1039" alt="" style="position:absolute;left:0;text-align:left;margin-left:56.7pt;margin-top:10.7pt;width:82.2pt;height:34.75pt;z-index:251659264;mso-position-horizontal-relative:page" coordorigin="1134,214" coordsize="1644,6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alt="" style="position:absolute;left:1133;top:214;width:1644;height:695">
              <v:imagedata r:id="rId9" o:title=""/>
            </v:shape>
            <v:shape id="_x0000_s1041" type="#_x0000_t202" alt="" style="position:absolute;left:1133;top:214;width:1644;height:695;mso-wrap-style:square;v-text-anchor:top" filled="f" stroked="f">
              <v:textbox inset="0,0,0,0">
                <w:txbxContent>
                  <w:p w:rsidR="00F94D4C" w:rsidRDefault="00F94D4C">
                    <w:pPr>
                      <w:rPr>
                        <w:sz w:val="20"/>
                      </w:rPr>
                    </w:pPr>
                  </w:p>
                  <w:p w:rsidR="00F94D4C" w:rsidRDefault="00F94D4C">
                    <w:pPr>
                      <w:spacing w:before="9"/>
                      <w:rPr>
                        <w:sz w:val="20"/>
                      </w:rPr>
                    </w:pPr>
                  </w:p>
                  <w:p w:rsidR="00F94D4C" w:rsidRDefault="004651E1">
                    <w:pPr>
                      <w:spacing w:before="1"/>
                      <w:ind w:left="-1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231F20"/>
                        <w:sz w:val="19"/>
                      </w:rPr>
                      <w:t>Petr Novak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26" alt="" style="position:absolute;left:0;text-align:left;margin-left:492.8pt;margin-top:7.7pt;width:46.55pt;height:46.55pt;z-index:251660288;mso-position-horizontal-relative:page" coordorigin="9856,154" coordsize="931,931">
            <v:shape id="_x0000_s1027" alt="" style="position:absolute;left:9960;top:258;width:50;height:473" coordorigin="9960,258" coordsize="50,473" o:spt="100" adj="0,,0" path="m9985,706r-25,l9960,730r25,l9985,706t,-50l9960,656r,25l9985,681r,-25m9985,532r-25,l9960,556r25,l9985,532t,-75l9960,457r,50l9985,507r,-50m9985,258r-25,l9960,308r,49l9960,357r,75l9985,432r,-75l9985,357r,-49l9985,258t25,323l9985,581r,75l10010,656r,-75m10010,482r-25,l9985,556r25,l10010,482t,-75l9985,407r,25l10010,432r,-25m10010,258r-25,l9985,283r25,l10010,258e" fillcolor="#231f20" stroked="f">
              <v:stroke joinstyle="round"/>
              <v:formulas/>
              <v:path arrowok="t" o:connecttype="segments"/>
            </v:shape>
            <v:line id="_x0000_s1028" alt="" style="position:absolute" from="9973,805" to="9973,979" strokecolor="#231f20" strokeweight=".4385mm"/>
            <v:shape id="_x0000_s1029" alt="" style="position:absolute;left:9985;top:258;width:50;height:722" coordorigin="9985,258" coordsize="50,722" o:spt="100" adj="0,,0" path="m10010,954r-25,l9985,979r25,l10010,954t,-149l9985,805r,25l10010,830r,-25m10010,755r-25,l9985,780r25,l10010,755t25,-298l10010,457r,25l10035,482r,-25m10035,407r-25,l10010,432r25,l10035,407t,-99l10010,308r,49l10010,357r,25l10035,382r,-25l10035,357r,-49m10035,258r-25,l10010,283r25,l10035,258e" fillcolor="#231f20" stroked="f">
              <v:stroke joinstyle="round"/>
              <v:formulas/>
              <v:path arrowok="t" o:connecttype="segments"/>
            </v:shape>
            <v:line id="_x0000_s1030" alt="" style="position:absolute" from="10022,507" to="10022,706" strokecolor="#231f20" strokeweight=".4385mm"/>
            <v:shape id="_x0000_s1031" alt="" style="position:absolute;left:10009;top:258;width:125;height:722" coordorigin="10010,258" coordsize="125,722" o:spt="100" adj="0,,0" path="m10060,954r-25,l10010,954r,25l10035,979r25,l10060,954t,-99l10035,855r-25,l10010,929r25,l10060,929r,-74m10060,805r-25,l10010,805r,25l10035,830r25,l10060,805t,-99l10035,706r,74l10060,780r,-74m10060,606r-25,l10035,681r25,l10060,606t,-149l10035,457r,75l10060,532r,-75m10060,407r-25,l10035,432r25,l10060,407t,-99l10035,308r,49l10035,357r,25l10060,382r,-25l10060,357r,-49m10060,258r-25,l10035,283r25,l10060,258t25,597l10060,855r,74l10085,929r,-74m10085,706r-25,l10060,730r25,l10085,706t,-398l10060,308r,49l10060,357r,25l10085,382r,-25l10085,357r,-49m10109,954r-24,l10060,954r,25l10085,979r24,l10109,954t,-149l10085,805r-25,l10060,830r25,l10109,830r,-25m10109,755r-24,l10085,780r24,l10109,755t,-74l10085,681r,25l10109,706r,-25m10109,581r-24,l10085,606r-25,l10060,631r25,l10085,631r24,l10109,581t,-49l10085,532r,24l10109,556r,-24m10109,457r-24,l10085,507r24,l10109,457t,-50l10085,407r-25,l10060,432r25,l10109,432r,-25m10109,258r-24,l10060,258r,25l10085,283r24,l10109,258t25,497l10109,755r,25l10134,780r,-25m10134,706r-25,l10109,730r25,l10134,706t,-50l10109,656r,25l10134,681r,-25m10134,606r-25,l10109,631r25,l10134,606t,-50l10109,556r,25l10134,581r,-25m10134,507r-25,l10109,532r25,l10134,507t,-50l10109,457r,25l10134,482r,-25m10134,258r-25,l10109,308r,49l10109,357r,75l10134,432r,-75l10134,357r,-49l10134,258e" fillcolor="#231f20" stroked="f">
              <v:stroke joinstyle="round"/>
              <v:formulas/>
              <v:path arrowok="t" o:connecttype="segments"/>
            </v:shape>
            <v:line id="_x0000_s1032" alt="" style="position:absolute" from="10122,805" to="10122,979" strokecolor="#231f20" strokeweight=".4385mm"/>
            <v:shape id="_x0000_s1033" alt="" style="position:absolute;left:10134;top:258;width:100;height:722" coordorigin="10134,258" coordsize="100,722" o:spt="100" adj="0,,0" path="m10159,457r-25,l10134,482r25,l10159,457t25,497l10159,954r,25l10184,979r,-25m10184,681r-25,l10159,631r-25,l10134,706r25,l10184,706r,-25m10184,606r-25,l10159,631r25,l10184,606t,-273l10159,333r,24l10184,357r,-24m10184,258r-25,l10159,308r25,l10184,258t25,671l10184,929r,25l10209,954r,-25m10209,880r-25,l10159,880r,49l10184,929r,-24l10209,905r,-25m10209,780r-25,l10184,730r-25,l10159,855r25,l10184,830r25,l10209,780t,-149l10184,631r,25l10209,656r,-25m10209,556r-25,l10184,581r25,l10209,556t,-49l10184,507r-25,l10159,532r-25,l10134,556r25,l10159,556r25,l10184,532r25,l10209,507t,-75l10184,432r,-25l10159,407r,50l10184,457r,25l10209,482r,-50m10209,308r-25,l10184,333r25,l10209,308t25,199l10209,507r,49l10234,556r,-49m10234,258r-25,l10209,308r,49l10209,357r,100l10234,457r,-100l10234,357r,-49l10234,258e" fillcolor="#231f20" stroked="f">
              <v:stroke joinstyle="round"/>
              <v:formulas/>
              <v:path arrowok="t" o:connecttype="segments"/>
            </v:shape>
            <v:line id="_x0000_s1034" alt="" style="position:absolute" from="10221,681" to="10221,855" strokecolor="#231f20" strokeweight=".4385mm"/>
            <v:shape id="_x0000_s1035" alt="" style="position:absolute;left:10208;top:258;width:373;height:722" coordorigin="10209,258" coordsize="373,722" o:spt="100" adj="0,,0" path="m10259,905r-25,l10209,905r,74l10234,979r25,l10259,954r-25,l10234,929r25,l10259,905t,-75l10234,830r,50l10259,880r,-50m10259,681r-25,l10234,780r25,l10259,681t,-100l10234,581r,75l10259,656r,-75m10259,457r-25,l10234,507r25,l10259,457t,-75l10234,382r,25l10259,407r,-25m10259,258r-25,l10234,308r,25l10259,333r,-25l10259,258t24,373l10259,631r,25l10283,656r,-25m10283,457r-24,l10259,507r24,l10283,457t,-50l10259,407r,25l10283,432r,-25m10333,457r-25,l10308,482r25,l10333,457t,-174l10308,283r-25,l10259,283r,25l10283,308r25,l10333,308r,-25m10358,357r-25,l10308,357r,-24l10333,333r,-25l10308,308r-25,l10283,333r-24,l10259,357r,25l10283,382r,25l10308,407r,25l10333,432r,-50l10358,382r,-25m10383,929r-25,l10333,929r,-24l10308,905r-25,l10259,905r,49l10283,954r,-25l10308,929r,25l10283,954r,25l10308,979r25,l10333,954r25,l10383,954r,-25m10383,482r-25,l10358,556r25,l10383,482t25,74l10383,556r,25l10408,581r,-25m10458,880r-25,l10408,880r,-25l10383,855r,25l10358,880r,-25l10383,855r,-25l10358,830r-25,l10333,805r-25,l10308,830r-25,l10259,830r,25l10283,855r25,l10308,855r25,l10333,905r25,l10383,905r,24l10408,929r25,l10433,954r-25,l10408,979r25,l10458,979r,-99m10458,805r-25,l10433,780r-25,l10408,755r25,l10433,730r-25,l10383,730r,25l10358,755r-25,l10333,730r25,l10358,730r25,l10383,706r-25,l10358,656r-25,l10333,631r-25,l10308,681r25,l10333,706r-25,l10283,706r-24,l10259,755r24,l10283,780r25,l10333,780r25,l10358,805r25,l10408,805r,50l10433,855r,l10458,855r,-50m10458,656r-25,l10408,656r,25l10383,681r,25l10408,706r,-25l10433,681r25,l10458,656t,-124l10433,532r-25,l10408,556r25,l10433,606r-25,l10383,606r,-25l10358,581r,-25l10333,556r,-49l10308,507r-25,l10283,581r25,l10333,581r,25l10358,606r,50l10383,656r,-25l10408,631r25,l10458,631r,-99m10458,308r-25,l10433,333r-25,l10383,333r,24l10408,357r25,l10433,357r,25l10408,382r,25l10408,432r-25,l10383,407r25,l10408,382r-25,l10358,382r,50l10333,432r,25l10358,457r,-25l10383,432r,50l10408,482r,25l10433,507r,l10458,507r,-25l10433,482r,-25l10408,457r,-25l10433,432r,25l10458,457r,-25l10433,432r,-25l10458,407r,-50l10458,357r,-49m10458,258r-25,l10408,258r,25l10383,283r,-25l10358,258r,50l10383,308r,l10408,308r,l10433,308r,-25l10458,283r,-25m10482,382r-24,l10458,432r24,l10482,382t,-49l10458,333r,24l10482,357r,-24m10482,258r-24,l10458,283r24,l10482,258t25,671l10482,929r-24,l10458,979r24,l10507,979r,-50m10507,656r-25,l10482,631r-24,l10458,730r24,l10482,681r25,l10507,656t,-50l10482,606r,25l10507,631r,-25m10532,805r-25,l10507,830r25,l10532,805t,-50l10507,755r,-25l10482,730r,25l10458,755r,125l10482,880r,25l10507,905r,-25l10532,880r,-25l10507,855r-25,l10482,780r25,l10507,780r25,l10532,755t,-49l10507,706r,24l10532,730r,-24m10532,631r-25,l10507,656r25,l10532,631t,-50l10507,581r,25l10532,606r,-25m10532,457r-25,l10507,482r-25,l10458,482r,74l10482,556r,-49l10507,507r,49l10532,556r,-99m10532,258r-25,l10507,308r,49l10507,357r,75l10532,432r,-75l10532,357r,-49l10532,258t25,647l10532,905r,49l10557,954r,-49m10557,855r-25,l10532,880r25,l10557,855t,-100l10532,755r,25l10557,780r,-25m10557,706r-25,l10532,730r25,l10557,706t25,-50l10557,656r,-25l10532,631r,50l10557,681r25,l10582,656t,-50l10557,606r,25l10582,631r,-25m10582,482r-25,l10532,482r,99l10557,581r,-74l10582,507r,-25m10582,407r-25,l10532,407r,25l10557,432r25,l10582,407t,-99l10557,308r,49l10557,357r,25l10582,382r,-25l10582,357r,-49m10582,258r-25,l10532,258r,25l10557,283r25,l10582,258e" fillcolor="#231f20" stroked="f">
              <v:stroke joinstyle="round"/>
              <v:formulas/>
              <v:path arrowok="t" o:connecttype="segments"/>
            </v:shape>
            <v:line id="_x0000_s1036" alt="" style="position:absolute" from="10569,755" to="10569,905" strokecolor="#231f20" strokeweight=".4385mm"/>
            <v:shape id="_x0000_s1037" alt="" style="position:absolute;left:10581;top:258;width:100;height:722" coordorigin="10582,258" coordsize="100,722" o:spt="100" adj="0,,0" path="m10607,929r-25,l10582,979r25,l10607,929t,-74l10582,855r,50l10607,905r,-50m10607,755r-25,l10582,830r25,l10607,755t,-49l10582,706r,24l10607,730r,-24m10607,606r-25,l10582,631r25,l10607,606t,-74l10582,532r,49l10607,581r,-49m10607,457r-25,l10582,482r25,l10607,457t,-50l10582,407r,25l10607,432r,-25m10607,308r-25,l10582,357r,l10582,382r25,l10607,357r,l10607,308t,-50l10582,258r,25l10607,283r,-25m10632,556r-25,l10607,581r25,l10632,556t,-248l10607,308r,49l10607,357r,25l10632,382r,-25l10632,357r,-49m10656,929r-24,l10632,979r24,l10656,929t,-422l10632,507r-25,l10607,532r25,l10656,532r,-25m10681,581r-25,l10632,581r,25l10607,606r,25l10632,631r,50l10607,681r,124l10632,805r,25l10656,830r,25l10632,855r-25,l10607,929r25,l10632,880r24,l10656,929r25,l10681,830r-25,l10656,805r25,l10681,780r-25,l10632,780r,-74l10656,706r,-75l10681,631r,-50m10681,532r-25,l10656,556r25,l10681,532t,-75l10656,457r-24,l10632,482r24,l10656,507r25,l10681,457t,-199l10656,258r-24,l10607,258r,25l10632,283r24,l10656,308r,49l10656,357r,50l10632,407r-25,l10607,432r25,l10656,432r25,l10681,357r,l10681,308r,-50e" fillcolor="#231f20" stroked="f">
              <v:stroke joinstyle="round"/>
              <v:formulas/>
              <v:path arrowok="t" o:connecttype="segments"/>
            </v:shape>
            <v:rect id="_x0000_s1038" alt="" style="position:absolute;left:9860;top:158;width:921;height:921" filled="f" strokecolor="#231f20" strokeweight=".5pt"/>
            <w10:wrap anchorx="page"/>
          </v:group>
        </w:pict>
      </w:r>
      <w:r>
        <w:rPr>
          <w:color w:val="231F20"/>
        </w:rPr>
        <w:t>S přátelským pozdravem</w:t>
      </w:r>
    </w:p>
    <w:p w:rsidR="00F94D4C" w:rsidRDefault="00F94D4C">
      <w:pPr>
        <w:pStyle w:val="Textkrper"/>
        <w:rPr>
          <w:sz w:val="20"/>
        </w:rPr>
      </w:pPr>
    </w:p>
    <w:p w:rsidR="00F94D4C" w:rsidRDefault="00F94D4C">
      <w:pPr>
        <w:pStyle w:val="Textkrper"/>
        <w:spacing w:before="4"/>
      </w:pPr>
    </w:p>
    <w:p w:rsidR="00F94D4C" w:rsidRDefault="004651E1">
      <w:pPr>
        <w:pStyle w:val="Textkrper"/>
        <w:ind w:left="7854" w:right="1229"/>
      </w:pPr>
      <w:r>
        <w:rPr>
          <w:color w:val="231F20"/>
        </w:rPr>
        <w:t>Možnost přímého přihlášení na webinář</w:t>
      </w:r>
    </w:p>
    <w:sectPr w:rsidR="00F94D4C">
      <w:type w:val="continuous"/>
      <w:pgSz w:w="11910" w:h="16840"/>
      <w:pgMar w:top="460" w:right="100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-BoldItalicMT">
    <w:altName w:val="Arial"/>
    <w:panose1 w:val="020B0604020202020204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D4BDE"/>
    <w:multiLevelType w:val="hybridMultilevel"/>
    <w:tmpl w:val="71D8078E"/>
    <w:lvl w:ilvl="0" w:tplc="35BA79B6">
      <w:numFmt w:val="bullet"/>
      <w:lvlText w:val="•"/>
      <w:lvlJc w:val="left"/>
      <w:pPr>
        <w:ind w:left="1360" w:hanging="227"/>
      </w:pPr>
      <w:rPr>
        <w:rFonts w:ascii="Arial" w:eastAsia="Arial" w:hAnsi="Arial" w:cs="Arial" w:hint="default"/>
        <w:color w:val="231F20"/>
        <w:spacing w:val="-3"/>
        <w:w w:val="100"/>
        <w:sz w:val="19"/>
        <w:szCs w:val="19"/>
        <w:lang w:val="de-DE" w:eastAsia="de-DE" w:bidi="de-DE"/>
      </w:rPr>
    </w:lvl>
    <w:lvl w:ilvl="1" w:tplc="C492B672">
      <w:numFmt w:val="bullet"/>
      <w:lvlText w:val="•"/>
      <w:lvlJc w:val="left"/>
      <w:pPr>
        <w:ind w:left="2314" w:hanging="227"/>
      </w:pPr>
      <w:rPr>
        <w:rFonts w:hint="default"/>
        <w:lang w:val="de-DE" w:eastAsia="de-DE" w:bidi="de-DE"/>
      </w:rPr>
    </w:lvl>
    <w:lvl w:ilvl="2" w:tplc="B0DA1B20">
      <w:numFmt w:val="bullet"/>
      <w:lvlText w:val="•"/>
      <w:lvlJc w:val="left"/>
      <w:pPr>
        <w:ind w:left="3269" w:hanging="227"/>
      </w:pPr>
      <w:rPr>
        <w:rFonts w:hint="default"/>
        <w:lang w:val="de-DE" w:eastAsia="de-DE" w:bidi="de-DE"/>
      </w:rPr>
    </w:lvl>
    <w:lvl w:ilvl="3" w:tplc="1E806DB2">
      <w:numFmt w:val="bullet"/>
      <w:lvlText w:val="•"/>
      <w:lvlJc w:val="left"/>
      <w:pPr>
        <w:ind w:left="4223" w:hanging="227"/>
      </w:pPr>
      <w:rPr>
        <w:rFonts w:hint="default"/>
        <w:lang w:val="de-DE" w:eastAsia="de-DE" w:bidi="de-DE"/>
      </w:rPr>
    </w:lvl>
    <w:lvl w:ilvl="4" w:tplc="E850C7E0">
      <w:numFmt w:val="bullet"/>
      <w:lvlText w:val="•"/>
      <w:lvlJc w:val="left"/>
      <w:pPr>
        <w:ind w:left="5178" w:hanging="227"/>
      </w:pPr>
      <w:rPr>
        <w:rFonts w:hint="default"/>
        <w:lang w:val="de-DE" w:eastAsia="de-DE" w:bidi="de-DE"/>
      </w:rPr>
    </w:lvl>
    <w:lvl w:ilvl="5" w:tplc="88189084">
      <w:numFmt w:val="bullet"/>
      <w:lvlText w:val="•"/>
      <w:lvlJc w:val="left"/>
      <w:pPr>
        <w:ind w:left="6132" w:hanging="227"/>
      </w:pPr>
      <w:rPr>
        <w:rFonts w:hint="default"/>
        <w:lang w:val="de-DE" w:eastAsia="de-DE" w:bidi="de-DE"/>
      </w:rPr>
    </w:lvl>
    <w:lvl w:ilvl="6" w:tplc="99AA758C">
      <w:numFmt w:val="bullet"/>
      <w:lvlText w:val="•"/>
      <w:lvlJc w:val="left"/>
      <w:pPr>
        <w:ind w:left="7087" w:hanging="227"/>
      </w:pPr>
      <w:rPr>
        <w:rFonts w:hint="default"/>
        <w:lang w:val="de-DE" w:eastAsia="de-DE" w:bidi="de-DE"/>
      </w:rPr>
    </w:lvl>
    <w:lvl w:ilvl="7" w:tplc="185E2D02">
      <w:numFmt w:val="bullet"/>
      <w:lvlText w:val="•"/>
      <w:lvlJc w:val="left"/>
      <w:pPr>
        <w:ind w:left="8041" w:hanging="227"/>
      </w:pPr>
      <w:rPr>
        <w:rFonts w:hint="default"/>
        <w:lang w:val="de-DE" w:eastAsia="de-DE" w:bidi="de-DE"/>
      </w:rPr>
    </w:lvl>
    <w:lvl w:ilvl="8" w:tplc="302A1D52">
      <w:numFmt w:val="bullet"/>
      <w:lvlText w:val="•"/>
      <w:lvlJc w:val="left"/>
      <w:pPr>
        <w:ind w:left="8996" w:hanging="227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D4C"/>
    <w:rsid w:val="004651E1"/>
    <w:rsid w:val="004A75C3"/>
    <w:rsid w:val="00F9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0C9EA05D"/>
  <w15:docId w15:val="{1030CE8C-9CBA-9143-9562-4B5FC030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9"/>
      <w:szCs w:val="19"/>
    </w:rPr>
  </w:style>
  <w:style w:type="paragraph" w:styleId="Listenabsatz">
    <w:name w:val="List Paragraph"/>
    <w:basedOn w:val="Standard"/>
    <w:uiPriority w:val="1"/>
    <w:qFormat/>
    <w:pPr>
      <w:ind w:left="1360" w:hanging="228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omas-lloyd.com/webinar-c-c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zoro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zorova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Office-Benutzer</cp:lastModifiedBy>
  <cp:revision>2</cp:revision>
  <dcterms:created xsi:type="dcterms:W3CDTF">2020-04-23T15:06:00Z</dcterms:created>
  <dcterms:modified xsi:type="dcterms:W3CDTF">2020-04-23T15:07:00Z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2020-04-23T00:00:00Z</vt:filetime>
  </property>
</Properties>
</file>