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63.3pt;height:64.1pt;mso-position-horizontal-relative:char;mso-position-vertical-relative:line" coordorigin="0,0" coordsize="3266,1282">
            <v:rect style="position:absolute;left:0;top:0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266;height:12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/>
                        <w:sz w:val="33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2E4C5D"/>
                        <w:sz w:val="20"/>
                      </w:rPr>
                      <w:t>Pozvánka na webinář</w:t>
                    </w:r>
                  </w:p>
                  <w:p>
                    <w:pPr>
                      <w:spacing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Varianta: 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spacing w:before="94"/>
        <w:ind w:left="595" w:right="0" w:firstLine="0"/>
        <w:jc w:val="left"/>
        <w:rPr>
          <w:i/>
          <w:sz w:val="19"/>
        </w:rPr>
      </w:pPr>
      <w:r>
        <w:rPr>
          <w:i/>
          <w:color w:val="231F20"/>
          <w:sz w:val="19"/>
        </w:rPr>
        <w:t>(Předmět:)</w:t>
      </w:r>
    </w:p>
    <w:p>
      <w:pPr>
        <w:pStyle w:val="BodyText"/>
        <w:spacing w:line="501" w:lineRule="auto" w:before="10"/>
        <w:ind w:left="595" w:right="2840"/>
      </w:pPr>
      <w:r>
        <w:rPr>
          <w:color w:val="231F20"/>
        </w:rPr>
        <w:t>Pozvánka na webinář: „Udržitelné věcné hodnoty – jednoduše investovat smysluplněji.“ Vážená paní, vážený pane,</w:t>
      </w:r>
    </w:p>
    <w:p>
      <w:pPr>
        <w:pStyle w:val="BodyText"/>
        <w:spacing w:line="249" w:lineRule="auto"/>
        <w:ind w:left="595" w:right="161"/>
      </w:pPr>
      <w:r>
        <w:rPr>
          <w:color w:val="231F20"/>
        </w:rPr>
        <w:t>jistota, spolehlivost, stabilita. Prožíváme dobu, ve které si tyto základní vlastnosti znovu inten-zivně připomínáme. A to ve všech oblastech života: v politice, ekonomice i v životě osobním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595"/>
      </w:pPr>
      <w:r>
        <w:rPr>
          <w:color w:val="231F20"/>
        </w:rPr>
        <w:t>Jako investor nepochybně spojujete tyto charakteristiky i se společností ThomasLloyd – předním evropským poskytovatelem investic do trvale udržitelných věcných hodnot. Profitujte právě v této těžké době i Vy z jejích infrastrukturních věcných hodnot, které nejsou obchodo-vány na burze a které si tudíž zachovávají </w:t>
      </w:r>
      <w:r>
        <w:rPr>
          <w:b/>
          <w:color w:val="231F20"/>
        </w:rPr>
        <w:t>vysokou stabilitu hodnoty a výnosnosti </w:t>
      </w:r>
      <w:r>
        <w:rPr>
          <w:color w:val="231F20"/>
        </w:rPr>
        <w:t>– na rozdíl od mnoha na burze obchodovaných tříd aktiv, jako jsou akcie, dluhopisy a suroviny, z nichž si převážná část musela v poslední době připsat rozsáhlé kurzové ztráty.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595" w:right="161" w:firstLine="0"/>
        <w:jc w:val="left"/>
        <w:rPr>
          <w:sz w:val="19"/>
        </w:rPr>
      </w:pPr>
      <w:r>
        <w:rPr>
          <w:color w:val="231F20"/>
          <w:sz w:val="19"/>
        </w:rPr>
        <w:t>Dnes bych Vám proto rád představil </w:t>
      </w:r>
      <w:r>
        <w:rPr>
          <w:b/>
          <w:color w:val="231F20"/>
          <w:sz w:val="19"/>
        </w:rPr>
        <w:t>novou </w:t>
      </w:r>
      <w:r>
        <w:rPr>
          <w:rFonts w:ascii="Arial-BoldItalicMT" w:hAnsi="Arial-BoldItalicMT"/>
          <w:b/>
          <w:i/>
          <w:color w:val="231F20"/>
          <w:sz w:val="19"/>
        </w:rPr>
        <w:t>digitální investiční platformu pro udržitelné věcné hodnoty </w:t>
      </w:r>
      <w:r>
        <w:rPr>
          <w:color w:val="231F20"/>
          <w:sz w:val="19"/>
        </w:rPr>
        <w:t>ThomasLloyd, která dále pokračuje v realizaci Vám již známé investiční strategie skýtající osvědčené výhody: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0" w:hanging="228"/>
        <w:jc w:val="left"/>
        <w:rPr>
          <w:sz w:val="19"/>
        </w:rPr>
      </w:pPr>
      <w:r>
        <w:rPr>
          <w:b/>
          <w:color w:val="231F20"/>
          <w:sz w:val="19"/>
        </w:rPr>
        <w:t>Stabilní, </w:t>
      </w:r>
      <w:r>
        <w:rPr>
          <w:b/>
          <w:color w:val="231F20"/>
          <w:spacing w:val="2"/>
          <w:sz w:val="19"/>
        </w:rPr>
        <w:t>atraktivní </w:t>
      </w:r>
      <w:r>
        <w:rPr>
          <w:b/>
          <w:color w:val="231F20"/>
          <w:sz w:val="19"/>
        </w:rPr>
        <w:t>ekonomický </w:t>
      </w:r>
      <w:r>
        <w:rPr>
          <w:b/>
          <w:color w:val="231F20"/>
          <w:spacing w:val="2"/>
          <w:sz w:val="19"/>
        </w:rPr>
        <w:t>výnos </w:t>
      </w:r>
      <w:r>
        <w:rPr>
          <w:color w:val="231F20"/>
          <w:sz w:val="19"/>
        </w:rPr>
        <w:t>– v dobrých časech, i v časech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zlých.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9" w:lineRule="auto" w:before="9" w:after="0"/>
        <w:ind w:left="822" w:right="217" w:hanging="227"/>
        <w:jc w:val="left"/>
        <w:rPr>
          <w:sz w:val="19"/>
        </w:rPr>
      </w:pPr>
      <w:r>
        <w:rPr>
          <w:b/>
          <w:color w:val="231F20"/>
          <w:sz w:val="19"/>
        </w:rPr>
        <w:t>Prokázanou odolnost vůči krizím </w:t>
      </w:r>
      <w:r>
        <w:rPr>
          <w:color w:val="231F20"/>
          <w:sz w:val="19"/>
        </w:rPr>
        <w:t>a z ní plynoucí </w:t>
      </w:r>
      <w:r>
        <w:rPr>
          <w:b/>
          <w:color w:val="231F20"/>
          <w:sz w:val="19"/>
        </w:rPr>
        <w:t>vysokou stabilitu hodnoty </w:t>
      </w:r>
      <w:r>
        <w:rPr>
          <w:color w:val="231F20"/>
          <w:sz w:val="19"/>
        </w:rPr>
        <w:t>– dosaženou prostřednictvím pečlivě </w:t>
      </w:r>
      <w:r>
        <w:rPr>
          <w:color w:val="231F20"/>
          <w:spacing w:val="3"/>
          <w:sz w:val="19"/>
        </w:rPr>
        <w:t>vyb- </w:t>
      </w:r>
      <w:r>
        <w:rPr>
          <w:color w:val="231F20"/>
          <w:sz w:val="19"/>
        </w:rPr>
        <w:t>raných věcných hodnot, například ze sektorů infrastruktury, zemědělství a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realit.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" w:after="0"/>
        <w:ind w:left="822" w:right="0" w:hanging="228"/>
        <w:jc w:val="left"/>
        <w:rPr>
          <w:sz w:val="19"/>
        </w:rPr>
      </w:pPr>
      <w:r>
        <w:rPr>
          <w:color w:val="231F20"/>
          <w:sz w:val="19"/>
        </w:rPr>
        <w:t>A kromě toho také měřitelnou </w:t>
      </w:r>
      <w:r>
        <w:rPr>
          <w:b/>
          <w:color w:val="231F20"/>
          <w:spacing w:val="2"/>
          <w:sz w:val="19"/>
        </w:rPr>
        <w:t>udržitelnost </w:t>
      </w:r>
      <w:r>
        <w:rPr>
          <w:color w:val="231F20"/>
          <w:sz w:val="19"/>
        </w:rPr>
        <w:t>– dosaženou díky dodatečnému ekologickému a sociálnímu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účinku.</w:t>
      </w:r>
    </w:p>
    <w:p>
      <w:pPr>
        <w:pStyle w:val="BodyText"/>
        <w:spacing w:before="7"/>
        <w:rPr>
          <w:sz w:val="20"/>
        </w:rPr>
      </w:pPr>
    </w:p>
    <w:p>
      <w:pPr>
        <w:spacing w:line="249" w:lineRule="auto" w:before="1"/>
        <w:ind w:left="595" w:right="0" w:firstLine="0"/>
        <w:jc w:val="left"/>
        <w:rPr>
          <w:sz w:val="19"/>
        </w:rPr>
      </w:pPr>
      <w:r>
        <w:rPr>
          <w:color w:val="231F20"/>
          <w:sz w:val="19"/>
        </w:rPr>
        <w:t>Výsledkem je Vám dobře známá unikátní trojice výnosů, zakládající se na </w:t>
      </w:r>
      <w:r>
        <w:rPr>
          <w:b/>
          <w:color w:val="231F20"/>
          <w:sz w:val="19"/>
        </w:rPr>
        <w:t>prokázané investiční odbornosti a na vynikající historii výsledků </w:t>
      </w:r>
      <w:r>
        <w:rPr>
          <w:color w:val="231F20"/>
          <w:sz w:val="19"/>
        </w:rPr>
        <w:t>společnosti ThomasLloyd.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595" w:right="257"/>
      </w:pPr>
      <w:r>
        <w:rPr>
          <w:color w:val="231F20"/>
        </w:rPr>
        <w:t>A právě na pozadí současných turbulencí, které panují na finančních trzích, nastává ten pravý okamžik, kdy je třeba prověřit  a vyhodnotit odolnost vlastního portfolia vůči krizi a v případě po-třeby toto portfolio upravit a přeskupit. Například tím, že do něj zahrnete investiční řešení z široké nabídky digitální investiční platformy pro udržitelné věcné hodnoty ThomasLloyd, které se k </w:t>
      </w:r>
      <w:r>
        <w:rPr>
          <w:color w:val="231F20"/>
          <w:spacing w:val="-3"/>
        </w:rPr>
        <w:t>Vám </w:t>
      </w:r>
      <w:r>
        <w:rPr>
          <w:color w:val="231F20"/>
        </w:rPr>
        <w:t>co nejlépe hodí. </w:t>
      </w:r>
      <w:r>
        <w:rPr>
          <w:color w:val="231F20"/>
          <w:spacing w:val="-8"/>
        </w:rPr>
        <w:t>To </w:t>
      </w:r>
      <w:r>
        <w:rPr>
          <w:color w:val="231F20"/>
        </w:rPr>
        <w:t>znamená takové, jež nejlépe odpovídá Vašim investičním cílům, Vašemu profilu rizik i Vámi požadovanému investičnímu</w:t>
      </w:r>
      <w:r>
        <w:rPr>
          <w:color w:val="231F20"/>
          <w:spacing w:val="-2"/>
        </w:rPr>
        <w:t> </w:t>
      </w:r>
      <w:r>
        <w:rPr>
          <w:color w:val="231F20"/>
        </w:rPr>
        <w:t>horizontu.</w:t>
      </w:r>
    </w:p>
    <w:p>
      <w:pPr>
        <w:pStyle w:val="BodyText"/>
        <w:spacing w:before="1"/>
        <w:rPr>
          <w:sz w:val="20"/>
        </w:rPr>
      </w:pPr>
    </w:p>
    <w:p>
      <w:pPr>
        <w:spacing w:line="249" w:lineRule="auto" w:before="1"/>
        <w:ind w:left="595" w:right="178" w:firstLine="0"/>
        <w:jc w:val="both"/>
        <w:rPr>
          <w:b/>
          <w:sz w:val="19"/>
        </w:rPr>
      </w:pPr>
      <w:r>
        <w:rPr>
          <w:color w:val="231F20"/>
          <w:sz w:val="19"/>
        </w:rPr>
        <w:t>Součástí tohoto e-mailu je také přehledný informační prospekt o digitální investiční platformě pro udržitelné věcné hodnoty. O dalších podrobnostech a výhodách se v pohodlí od svého počítače dozvíte v rámci </w:t>
      </w:r>
      <w:r>
        <w:rPr>
          <w:b/>
          <w:color w:val="231F20"/>
          <w:sz w:val="19"/>
        </w:rPr>
        <w:t>zajímavého 45-ti minutového webináře na téma „Udržitelné věcné hodnoty – jednoduše investovat smysluplněji.“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49" w:lineRule="auto"/>
        <w:ind w:left="595" w:right="161"/>
      </w:pPr>
      <w:r>
        <w:rPr>
          <w:color w:val="231F20"/>
        </w:rPr>
        <w:t>Zajistěte si snadno a pohodlně svůj požadovaný termín na </w:t>
      </w:r>
      <w:hyperlink r:id="rId5">
        <w:r>
          <w:rPr>
            <w:b/>
            <w:color w:val="7BA8B9"/>
          </w:rPr>
          <w:t>www.thomas-lloyd.com/webinar-c-cs</w:t>
        </w:r>
        <w:r>
          <w:rPr>
            <w:color w:val="231F20"/>
          </w:rPr>
          <w:t>. </w:t>
        </w:r>
      </w:hyperlink>
      <w:r>
        <w:rPr>
          <w:color w:val="231F20"/>
        </w:rPr>
        <w:t>Ohledně Vašich dotazů jsem Vám samozřejmě kdykoli ochotně k dispozici na telefonu.</w:t>
      </w:r>
    </w:p>
    <w:p>
      <w:pPr>
        <w:pStyle w:val="BodyText"/>
        <w:spacing w:before="11"/>
      </w:pPr>
    </w:p>
    <w:p>
      <w:pPr>
        <w:pStyle w:val="BodyText"/>
        <w:ind w:left="595"/>
      </w:pPr>
      <w:r>
        <w:rPr>
          <w:color w:val="231F20"/>
        </w:rPr>
        <w:t>S přátelským pozdravem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595" w:right="0" w:firstLine="0"/>
        <w:jc w:val="left"/>
        <w:rPr>
          <w:b/>
          <w:sz w:val="19"/>
        </w:rPr>
      </w:pPr>
      <w:r>
        <w:rPr>
          <w:b/>
          <w:color w:val="231F20"/>
          <w:sz w:val="19"/>
        </w:rPr>
        <w:t>Petr Novak</w:t>
      </w:r>
    </w:p>
    <w:p>
      <w:pPr>
        <w:pStyle w:val="BodyText"/>
        <w:spacing w:before="9"/>
        <w:ind w:left="595"/>
      </w:pPr>
      <w:r>
        <w:rPr>
          <w:color w:val="231F20"/>
        </w:rPr>
        <w:t>--</w:t>
      </w:r>
    </w:p>
    <w:p>
      <w:pPr>
        <w:pStyle w:val="BodyText"/>
        <w:spacing w:line="249" w:lineRule="auto" w:before="10"/>
        <w:ind w:left="595" w:right="9539"/>
      </w:pPr>
      <w:r>
        <w:rPr>
          <w:color w:val="231F20"/>
        </w:rPr>
        <w:t>Vzorová Firma Ječná ul. 26</w:t>
      </w:r>
    </w:p>
    <w:p>
      <w:pPr>
        <w:pStyle w:val="BodyText"/>
        <w:spacing w:before="1"/>
        <w:ind w:left="595"/>
      </w:pPr>
      <w:r>
        <w:rPr>
          <w:color w:val="231F20"/>
        </w:rPr>
        <w:t>110 00 Praha 1</w:t>
      </w:r>
    </w:p>
    <w:p>
      <w:pPr>
        <w:pStyle w:val="BodyText"/>
        <w:spacing w:before="10"/>
        <w:ind w:left="595"/>
      </w:pPr>
      <w:r>
        <w:rPr>
          <w:color w:val="231F20"/>
        </w:rPr>
        <w:t>Tel: (0333) 83 83 83</w:t>
      </w:r>
    </w:p>
    <w:p>
      <w:pPr>
        <w:pStyle w:val="BodyText"/>
        <w:spacing w:line="249" w:lineRule="auto" w:before="9"/>
        <w:ind w:left="595" w:right="9367"/>
      </w:pPr>
      <w:hyperlink r:id="rId6">
        <w:r>
          <w:rPr>
            <w:color w:val="7BA8B9"/>
          </w:rPr>
          <w:t>info@vzorova.cz</w:t>
        </w:r>
      </w:hyperlink>
      <w:r>
        <w:rPr>
          <w:color w:val="7BA8B9"/>
        </w:rPr>
        <w:t> </w:t>
      </w:r>
      <w:hyperlink r:id="rId7">
        <w:r>
          <w:rPr>
            <w:color w:val="7BA8B9"/>
          </w:rPr>
          <w:t>www.vzorova.cz</w:t>
        </w:r>
      </w:hyperlink>
    </w:p>
    <w:sectPr>
      <w:type w:val="continuous"/>
      <w:pgSz w:w="11910" w:h="16840"/>
      <w:pgMar w:top="540" w:bottom="280" w:left="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2" w:hanging="227"/>
      </w:pPr>
      <w:rPr>
        <w:rFonts w:hint="default" w:ascii="Arial" w:hAnsi="Arial" w:eastAsia="Arial" w:cs="Arial"/>
        <w:color w:val="231F20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876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933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989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046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0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159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215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272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822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homas-lloyd.com/webinar-c-cs" TargetMode="External"/><Relationship Id="rId6" Type="http://schemas.openxmlformats.org/officeDocument/2006/relationships/hyperlink" Target="mailto:info@vzorova.cz" TargetMode="External"/><Relationship Id="rId7" Type="http://schemas.openxmlformats.org/officeDocument/2006/relationships/hyperlink" Target="http://www.vzorova.cz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2020-04-23T14:35:17Z</dcterms:created>
  <dcterms:modified xsi:type="dcterms:W3CDTF">2020-04-23T14:35:17Z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